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E7" w:rsidRPr="007621DD" w:rsidRDefault="00517BE7" w:rsidP="00196BA3">
      <w:pPr>
        <w:pStyle w:val="ListParagraph"/>
        <w:numPr>
          <w:ilvl w:val="0"/>
          <w:numId w:val="3"/>
        </w:numPr>
        <w:jc w:val="center"/>
        <w:rPr>
          <w:rFonts w:ascii="Arial" w:hAnsi="Arial" w:cs="Arial"/>
          <w:b/>
          <w:sz w:val="24"/>
          <w:szCs w:val="24"/>
        </w:rPr>
      </w:pPr>
      <w:r w:rsidRPr="007621DD">
        <w:rPr>
          <w:rFonts w:ascii="Arial" w:hAnsi="Arial" w:cs="Arial"/>
          <w:b/>
          <w:sz w:val="24"/>
          <w:szCs w:val="24"/>
        </w:rPr>
        <w:t>Rebalans financijskog plana za 2023. godinu</w:t>
      </w:r>
    </w:p>
    <w:p w:rsidR="00517BE7" w:rsidRPr="007621DD" w:rsidRDefault="00517BE7" w:rsidP="00517BE7">
      <w:pPr>
        <w:ind w:left="360"/>
        <w:jc w:val="center"/>
        <w:rPr>
          <w:rFonts w:ascii="Arial" w:hAnsi="Arial" w:cs="Arial"/>
          <w:b/>
          <w:sz w:val="24"/>
          <w:szCs w:val="24"/>
        </w:rPr>
      </w:pPr>
      <w:r w:rsidRPr="007621DD">
        <w:rPr>
          <w:rFonts w:ascii="Arial" w:hAnsi="Arial" w:cs="Arial"/>
          <w:b/>
          <w:sz w:val="24"/>
          <w:szCs w:val="24"/>
        </w:rPr>
        <w:t>Obrazloženje</w:t>
      </w:r>
    </w:p>
    <w:p w:rsidR="00517BE7" w:rsidRPr="007621DD" w:rsidRDefault="00517BE7" w:rsidP="00517BE7">
      <w:pPr>
        <w:ind w:left="360"/>
        <w:rPr>
          <w:rFonts w:ascii="Arial" w:hAnsi="Arial" w:cs="Arial"/>
          <w:b/>
          <w:sz w:val="24"/>
          <w:szCs w:val="24"/>
        </w:rPr>
      </w:pPr>
      <w:r w:rsidRPr="007621DD">
        <w:rPr>
          <w:rFonts w:ascii="Arial" w:hAnsi="Arial" w:cs="Arial"/>
          <w:b/>
          <w:sz w:val="24"/>
          <w:szCs w:val="24"/>
        </w:rPr>
        <w:t>Proračunska sredstva</w:t>
      </w:r>
    </w:p>
    <w:p w:rsidR="00517BE7" w:rsidRPr="007621DD" w:rsidRDefault="00196BA3" w:rsidP="00517BE7">
      <w:pPr>
        <w:ind w:left="360"/>
        <w:rPr>
          <w:rFonts w:ascii="Arial" w:hAnsi="Arial" w:cs="Arial"/>
        </w:rPr>
      </w:pPr>
      <w:r w:rsidRPr="007621DD">
        <w:rPr>
          <w:rFonts w:ascii="Arial" w:hAnsi="Arial" w:cs="Arial"/>
        </w:rPr>
        <w:t>Drugi</w:t>
      </w:r>
      <w:r w:rsidR="00517BE7" w:rsidRPr="007621DD">
        <w:rPr>
          <w:rFonts w:ascii="Arial" w:hAnsi="Arial" w:cs="Arial"/>
        </w:rPr>
        <w:t xml:space="preserve"> rebalans financijskog plana za 2023. godinu izrađen je temeljem odluke o kriterijima, mjerilima i načinu financiranja minimalnog financijskog standarda za decentralizirane funkcije srednjeg školstva u 2023. godini.</w:t>
      </w:r>
    </w:p>
    <w:p w:rsidR="00517BE7" w:rsidRPr="007621DD" w:rsidRDefault="00517BE7" w:rsidP="00517BE7">
      <w:pPr>
        <w:ind w:left="360"/>
        <w:rPr>
          <w:rFonts w:ascii="Arial" w:hAnsi="Arial" w:cs="Arial"/>
        </w:rPr>
      </w:pPr>
      <w:r w:rsidRPr="007621DD">
        <w:rPr>
          <w:rFonts w:ascii="Arial" w:hAnsi="Arial" w:cs="Arial"/>
        </w:rPr>
        <w:t xml:space="preserve">Plan proračunskih sredstava uvećan je za </w:t>
      </w:r>
      <w:r w:rsidR="00196BA3" w:rsidRPr="007621DD">
        <w:rPr>
          <w:rFonts w:ascii="Arial" w:hAnsi="Arial" w:cs="Arial"/>
        </w:rPr>
        <w:t>14.678,83</w:t>
      </w:r>
      <w:r w:rsidRPr="007621DD">
        <w:rPr>
          <w:rFonts w:ascii="Arial" w:hAnsi="Arial" w:cs="Arial"/>
        </w:rPr>
        <w:t xml:space="preserve"> Eur, te iznosi </w:t>
      </w:r>
      <w:r w:rsidR="00196BA3" w:rsidRPr="007621DD">
        <w:rPr>
          <w:rFonts w:ascii="Arial" w:hAnsi="Arial" w:cs="Arial"/>
        </w:rPr>
        <w:t>206.663,83</w:t>
      </w:r>
      <w:r w:rsidRPr="007621DD">
        <w:rPr>
          <w:rFonts w:ascii="Arial" w:hAnsi="Arial" w:cs="Arial"/>
        </w:rPr>
        <w:t xml:space="preserve"> Eur. Do promjena plana došlo je unutar slijedećih programa:</w:t>
      </w:r>
    </w:p>
    <w:p w:rsidR="00517BE7" w:rsidRPr="007621DD" w:rsidRDefault="00517BE7" w:rsidP="00517BE7">
      <w:pPr>
        <w:pStyle w:val="ListParagraph"/>
        <w:numPr>
          <w:ilvl w:val="0"/>
          <w:numId w:val="1"/>
        </w:numPr>
        <w:rPr>
          <w:rFonts w:ascii="Arial" w:hAnsi="Arial" w:cs="Arial"/>
        </w:rPr>
      </w:pPr>
      <w:r w:rsidRPr="007621DD">
        <w:rPr>
          <w:rFonts w:ascii="Arial" w:hAnsi="Arial" w:cs="Arial"/>
        </w:rPr>
        <w:t>Program  550101 Osiguravanje uvjeta rada uvećan je za 1</w:t>
      </w:r>
      <w:r w:rsidR="00196BA3" w:rsidRPr="007621DD">
        <w:rPr>
          <w:rFonts w:ascii="Arial" w:hAnsi="Arial" w:cs="Arial"/>
        </w:rPr>
        <w:t>4</w:t>
      </w:r>
      <w:r w:rsidRPr="007621DD">
        <w:rPr>
          <w:rFonts w:ascii="Arial" w:hAnsi="Arial" w:cs="Arial"/>
        </w:rPr>
        <w:t>.</w:t>
      </w:r>
      <w:r w:rsidR="00196BA3" w:rsidRPr="007621DD">
        <w:rPr>
          <w:rFonts w:ascii="Arial" w:hAnsi="Arial" w:cs="Arial"/>
        </w:rPr>
        <w:t>000,00</w:t>
      </w:r>
      <w:r w:rsidRPr="007621DD">
        <w:rPr>
          <w:rFonts w:ascii="Arial" w:hAnsi="Arial" w:cs="Arial"/>
        </w:rPr>
        <w:t xml:space="preserve"> Eur</w:t>
      </w:r>
    </w:p>
    <w:p w:rsidR="00827074" w:rsidRPr="007621DD" w:rsidRDefault="00827074" w:rsidP="00827074">
      <w:pPr>
        <w:pStyle w:val="ListParagraph"/>
        <w:rPr>
          <w:rFonts w:ascii="Arial" w:hAnsi="Arial" w:cs="Arial"/>
        </w:rPr>
      </w:pPr>
      <w:r w:rsidRPr="007621DD">
        <w:rPr>
          <w:rFonts w:ascii="Arial" w:hAnsi="Arial" w:cs="Arial"/>
        </w:rPr>
        <w:t xml:space="preserve">Sredstva su povećana temeljem </w:t>
      </w:r>
      <w:r w:rsidR="00196BA3" w:rsidRPr="007621DD">
        <w:rPr>
          <w:rFonts w:ascii="Arial" w:hAnsi="Arial" w:cs="Arial"/>
        </w:rPr>
        <w:t xml:space="preserve">dodatno odobrenih sredstava PGŽ-e za osiguravanje uvjeta rada. </w:t>
      </w:r>
    </w:p>
    <w:p w:rsidR="00517BE7" w:rsidRPr="007621DD" w:rsidRDefault="00786C35" w:rsidP="00517BE7">
      <w:pPr>
        <w:pStyle w:val="ListParagraph"/>
        <w:numPr>
          <w:ilvl w:val="0"/>
          <w:numId w:val="1"/>
        </w:numPr>
        <w:rPr>
          <w:rFonts w:ascii="Arial" w:hAnsi="Arial" w:cs="Arial"/>
        </w:rPr>
      </w:pPr>
      <w:r w:rsidRPr="007621DD">
        <w:rPr>
          <w:rFonts w:ascii="Arial" w:hAnsi="Arial" w:cs="Arial"/>
        </w:rPr>
        <w:t xml:space="preserve">Program  550205 sufinanciranje rada pomoćnika  u nastavi uvećan je za </w:t>
      </w:r>
      <w:r w:rsidR="00196BA3" w:rsidRPr="007621DD">
        <w:rPr>
          <w:rFonts w:ascii="Arial" w:hAnsi="Arial" w:cs="Arial"/>
        </w:rPr>
        <w:t>678,83</w:t>
      </w:r>
      <w:r w:rsidRPr="007621DD">
        <w:rPr>
          <w:rFonts w:ascii="Arial" w:hAnsi="Arial" w:cs="Arial"/>
        </w:rPr>
        <w:t xml:space="preserve"> Eur</w:t>
      </w:r>
      <w:r w:rsidR="00196BA3" w:rsidRPr="007621DD">
        <w:rPr>
          <w:rFonts w:ascii="Arial" w:hAnsi="Arial" w:cs="Arial"/>
        </w:rPr>
        <w:t xml:space="preserve"> temeljem izračuna stvarnih troškova plaća za pomoćnike u nastavi za 2023. godinu.</w:t>
      </w:r>
    </w:p>
    <w:p w:rsidR="00A3073E" w:rsidRPr="007621DD" w:rsidRDefault="00A3073E" w:rsidP="00A3073E">
      <w:pPr>
        <w:rPr>
          <w:rFonts w:ascii="Arial" w:hAnsi="Arial" w:cs="Arial"/>
        </w:rPr>
      </w:pPr>
    </w:p>
    <w:p w:rsidR="00A3073E" w:rsidRPr="007621DD" w:rsidRDefault="00A3073E" w:rsidP="00A3073E">
      <w:pPr>
        <w:rPr>
          <w:rFonts w:ascii="Arial" w:hAnsi="Arial" w:cs="Arial"/>
          <w:b/>
          <w:sz w:val="24"/>
          <w:szCs w:val="24"/>
        </w:rPr>
      </w:pPr>
      <w:r w:rsidRPr="007621DD">
        <w:rPr>
          <w:rFonts w:ascii="Arial" w:hAnsi="Arial" w:cs="Arial"/>
          <w:b/>
          <w:sz w:val="24"/>
          <w:szCs w:val="24"/>
        </w:rPr>
        <w:t>Vlastita sredstva</w:t>
      </w:r>
    </w:p>
    <w:p w:rsidR="00A3073E" w:rsidRPr="007621DD" w:rsidRDefault="002C660F" w:rsidP="00A3073E">
      <w:pPr>
        <w:rPr>
          <w:rFonts w:ascii="Arial" w:hAnsi="Arial" w:cs="Arial"/>
        </w:rPr>
      </w:pPr>
      <w:r w:rsidRPr="007621DD">
        <w:rPr>
          <w:rFonts w:ascii="Arial" w:hAnsi="Arial" w:cs="Arial"/>
        </w:rPr>
        <w:t>Drug</w:t>
      </w:r>
      <w:r w:rsidR="00D61D88" w:rsidRPr="007621DD">
        <w:rPr>
          <w:rFonts w:ascii="Arial" w:hAnsi="Arial" w:cs="Arial"/>
        </w:rPr>
        <w:t xml:space="preserve">im rebalansom financijskog plana za 2023. godinu ukupno planirani prihodi </w:t>
      </w:r>
      <w:r w:rsidRPr="007621DD">
        <w:rPr>
          <w:rFonts w:ascii="Arial" w:hAnsi="Arial" w:cs="Arial"/>
        </w:rPr>
        <w:t>i rashodi u</w:t>
      </w:r>
      <w:r w:rsidR="00D61D88" w:rsidRPr="007621DD">
        <w:rPr>
          <w:rFonts w:ascii="Arial" w:hAnsi="Arial" w:cs="Arial"/>
        </w:rPr>
        <w:t xml:space="preserve">većani su za </w:t>
      </w:r>
      <w:r w:rsidRPr="007621DD">
        <w:rPr>
          <w:rFonts w:ascii="Arial" w:hAnsi="Arial" w:cs="Arial"/>
        </w:rPr>
        <w:t xml:space="preserve">12.475,81 Eur. Novi plan vlastitih prihoda iznosi 1.557.711,75 Eur, a plan vlastitih rashoda 1.639.244,98 Eur. Razlika u iznosu od </w:t>
      </w:r>
      <w:r w:rsidRPr="007621DD">
        <w:rPr>
          <w:rFonts w:ascii="Arial" w:hAnsi="Arial" w:cs="Arial"/>
        </w:rPr>
        <w:t>81.533,23 Eur</w:t>
      </w:r>
      <w:r w:rsidRPr="007621DD">
        <w:rPr>
          <w:rFonts w:ascii="Arial" w:hAnsi="Arial" w:cs="Arial"/>
        </w:rPr>
        <w:t xml:space="preserve"> odnosi se na preneseni višak iz 2022. godine koji je uključen u plan rashoda.</w:t>
      </w:r>
    </w:p>
    <w:p w:rsidR="00786C35" w:rsidRPr="007621DD" w:rsidRDefault="00FA62B6" w:rsidP="00FA62B6">
      <w:pPr>
        <w:rPr>
          <w:rFonts w:ascii="Arial" w:hAnsi="Arial" w:cs="Arial"/>
        </w:rPr>
      </w:pPr>
      <w:r w:rsidRPr="007621DD">
        <w:rPr>
          <w:rFonts w:ascii="Arial" w:hAnsi="Arial" w:cs="Arial"/>
        </w:rPr>
        <w:t>U planu vlastitih prihoda došlo je do promjena na slijedećim pozicijama:</w:t>
      </w:r>
    </w:p>
    <w:p w:rsidR="00FA62B6" w:rsidRPr="007621DD" w:rsidRDefault="00AB0FD1" w:rsidP="00FA62B6">
      <w:pPr>
        <w:pStyle w:val="ListParagraph"/>
        <w:numPr>
          <w:ilvl w:val="0"/>
          <w:numId w:val="1"/>
        </w:numPr>
        <w:rPr>
          <w:rFonts w:ascii="Arial" w:hAnsi="Arial" w:cs="Arial"/>
        </w:rPr>
      </w:pPr>
      <w:r w:rsidRPr="007621DD">
        <w:rPr>
          <w:rFonts w:ascii="Arial" w:eastAsia="Times New Roman" w:hAnsi="Arial" w:cs="Arial"/>
          <w:color w:val="000000"/>
        </w:rPr>
        <w:t>V1361204 63612; Tekuće pomoći iz državnog proračuna proračunskim korisnicima proračuna JLP(R)S</w:t>
      </w:r>
      <w:r w:rsidRPr="007621DD">
        <w:rPr>
          <w:rFonts w:ascii="Arial" w:hAnsi="Arial" w:cs="Arial"/>
        </w:rPr>
        <w:t xml:space="preserve"> </w:t>
      </w:r>
      <w:r w:rsidR="007621DD">
        <w:rPr>
          <w:rFonts w:ascii="Arial" w:hAnsi="Arial" w:cs="Arial"/>
        </w:rPr>
        <w:t>uvećane</w:t>
      </w:r>
      <w:r w:rsidR="00FA62B6" w:rsidRPr="007621DD">
        <w:rPr>
          <w:rFonts w:ascii="Arial" w:hAnsi="Arial" w:cs="Arial"/>
        </w:rPr>
        <w:t xml:space="preserve"> su za </w:t>
      </w:r>
      <w:r w:rsidRPr="007621DD">
        <w:rPr>
          <w:rFonts w:ascii="Arial" w:hAnsi="Arial" w:cs="Arial"/>
        </w:rPr>
        <w:t>4.325,08 eur</w:t>
      </w:r>
    </w:p>
    <w:p w:rsidR="00AB0FD1" w:rsidRPr="007621DD" w:rsidRDefault="00AB0FD1" w:rsidP="00FA62B6">
      <w:pPr>
        <w:pStyle w:val="ListParagraph"/>
        <w:numPr>
          <w:ilvl w:val="0"/>
          <w:numId w:val="1"/>
        </w:numPr>
        <w:rPr>
          <w:rFonts w:ascii="Arial" w:hAnsi="Arial" w:cs="Arial"/>
        </w:rPr>
      </w:pPr>
      <w:r w:rsidRPr="007621DD">
        <w:rPr>
          <w:rFonts w:ascii="Arial" w:eastAsia="Times New Roman" w:hAnsi="Arial" w:cs="Arial"/>
          <w:color w:val="000000"/>
        </w:rPr>
        <w:t>V1361301 63613; Tekuće pomoći proračunskim korisnicima iz proračuna JLP(R)S koji im nije nadležan</w:t>
      </w:r>
      <w:r w:rsidRPr="007621DD">
        <w:rPr>
          <w:rFonts w:ascii="Arial" w:eastAsia="Times New Roman" w:hAnsi="Arial" w:cs="Arial"/>
          <w:color w:val="000000"/>
        </w:rPr>
        <w:t xml:space="preserve"> uvćan</w:t>
      </w:r>
      <w:r w:rsidR="007621DD">
        <w:rPr>
          <w:rFonts w:ascii="Arial" w:eastAsia="Times New Roman" w:hAnsi="Arial" w:cs="Arial"/>
          <w:color w:val="000000"/>
        </w:rPr>
        <w:t>e</w:t>
      </w:r>
      <w:r w:rsidRPr="007621DD">
        <w:rPr>
          <w:rFonts w:ascii="Arial" w:eastAsia="Times New Roman" w:hAnsi="Arial" w:cs="Arial"/>
          <w:color w:val="000000"/>
        </w:rPr>
        <w:t xml:space="preserve"> su za 7.000,00 eur</w:t>
      </w:r>
    </w:p>
    <w:p w:rsidR="00AB0FD1" w:rsidRPr="007621DD" w:rsidRDefault="00AB0FD1" w:rsidP="00FA62B6">
      <w:pPr>
        <w:pStyle w:val="ListParagraph"/>
        <w:numPr>
          <w:ilvl w:val="0"/>
          <w:numId w:val="1"/>
        </w:numPr>
        <w:rPr>
          <w:rFonts w:ascii="Arial" w:hAnsi="Arial" w:cs="Arial"/>
        </w:rPr>
      </w:pPr>
      <w:r w:rsidRPr="007621DD">
        <w:rPr>
          <w:rFonts w:ascii="Arial" w:eastAsia="Times New Roman" w:hAnsi="Arial" w:cs="Arial"/>
          <w:color w:val="000000"/>
        </w:rPr>
        <w:t>V1362303 63623; Kapitalne pomoći proračunskim korisnicima iz proračuna JLP(R)S koji im nije nadležan</w:t>
      </w:r>
      <w:r w:rsidRPr="007621DD">
        <w:rPr>
          <w:rFonts w:ascii="Arial" w:eastAsia="Times New Roman" w:hAnsi="Arial" w:cs="Arial"/>
          <w:color w:val="000000"/>
        </w:rPr>
        <w:t xml:space="preserve"> uvećane su za 8.800,00 eur</w:t>
      </w:r>
    </w:p>
    <w:p w:rsidR="00AB0FD1" w:rsidRPr="007621DD" w:rsidRDefault="00AB0FD1" w:rsidP="00FA62B6">
      <w:pPr>
        <w:pStyle w:val="ListParagraph"/>
        <w:numPr>
          <w:ilvl w:val="0"/>
          <w:numId w:val="1"/>
        </w:numPr>
        <w:rPr>
          <w:rFonts w:ascii="Arial" w:hAnsi="Arial" w:cs="Arial"/>
        </w:rPr>
      </w:pPr>
      <w:r w:rsidRPr="007621DD">
        <w:rPr>
          <w:rFonts w:ascii="Arial" w:eastAsia="Times New Roman" w:hAnsi="Arial" w:cs="Arial"/>
          <w:color w:val="000000"/>
        </w:rPr>
        <w:t>V1526806 65268; Ostali prihodi za posebne namjene</w:t>
      </w:r>
      <w:r w:rsidRPr="007621DD">
        <w:rPr>
          <w:rFonts w:ascii="Arial" w:eastAsia="Times New Roman" w:hAnsi="Arial" w:cs="Arial"/>
          <w:color w:val="000000"/>
        </w:rPr>
        <w:t xml:space="preserve"> uvećani su za 300,00 eur</w:t>
      </w:r>
    </w:p>
    <w:p w:rsidR="00AB0FD1" w:rsidRPr="007621DD" w:rsidRDefault="00AB0FD1" w:rsidP="00FA62B6">
      <w:pPr>
        <w:pStyle w:val="ListParagraph"/>
        <w:numPr>
          <w:ilvl w:val="0"/>
          <w:numId w:val="1"/>
        </w:numPr>
        <w:rPr>
          <w:rFonts w:ascii="Arial" w:hAnsi="Arial" w:cs="Arial"/>
        </w:rPr>
      </w:pPr>
      <w:r w:rsidRPr="007621DD">
        <w:rPr>
          <w:rFonts w:ascii="Arial" w:eastAsia="Times New Roman" w:hAnsi="Arial" w:cs="Arial"/>
          <w:color w:val="000000"/>
        </w:rPr>
        <w:t>V1615107 66151; Prihodi od pruženih usluga</w:t>
      </w:r>
      <w:r w:rsidRPr="007621DD">
        <w:rPr>
          <w:rFonts w:ascii="Arial" w:eastAsia="Times New Roman" w:hAnsi="Arial" w:cs="Arial"/>
          <w:color w:val="000000"/>
        </w:rPr>
        <w:t xml:space="preserve"> uvećani su za 8.080,00 eur</w:t>
      </w:r>
    </w:p>
    <w:p w:rsidR="00AB0FD1" w:rsidRPr="007621DD" w:rsidRDefault="007621DD" w:rsidP="00AB0FD1">
      <w:pPr>
        <w:ind w:left="360"/>
        <w:rPr>
          <w:rFonts w:ascii="Arial" w:hAnsi="Arial" w:cs="Arial"/>
        </w:rPr>
      </w:pPr>
      <w:r>
        <w:rPr>
          <w:rFonts w:ascii="Arial" w:hAnsi="Arial" w:cs="Arial"/>
        </w:rPr>
        <w:t xml:space="preserve">Izmjene navedenih prihoda </w:t>
      </w:r>
      <w:r w:rsidR="00F521E1" w:rsidRPr="007621DD">
        <w:rPr>
          <w:rFonts w:ascii="Arial" w:hAnsi="Arial" w:cs="Arial"/>
        </w:rPr>
        <w:t>temelje</w:t>
      </w:r>
      <w:r>
        <w:rPr>
          <w:rFonts w:ascii="Arial" w:hAnsi="Arial" w:cs="Arial"/>
        </w:rPr>
        <w:t>ne su na</w:t>
      </w:r>
      <w:r w:rsidR="00F521E1" w:rsidRPr="007621DD">
        <w:rPr>
          <w:rFonts w:ascii="Arial" w:hAnsi="Arial" w:cs="Arial"/>
        </w:rPr>
        <w:t xml:space="preserve"> do sada ostvareni</w:t>
      </w:r>
      <w:r>
        <w:rPr>
          <w:rFonts w:ascii="Arial" w:hAnsi="Arial" w:cs="Arial"/>
        </w:rPr>
        <w:t>m</w:t>
      </w:r>
      <w:r w:rsidR="00F521E1" w:rsidRPr="007621DD">
        <w:rPr>
          <w:rFonts w:ascii="Arial" w:hAnsi="Arial" w:cs="Arial"/>
        </w:rPr>
        <w:t xml:space="preserve"> prihoda i procjen</w:t>
      </w:r>
      <w:r>
        <w:rPr>
          <w:rFonts w:ascii="Arial" w:hAnsi="Arial" w:cs="Arial"/>
        </w:rPr>
        <w:t>i</w:t>
      </w:r>
      <w:r w:rsidR="00F521E1" w:rsidRPr="007621DD">
        <w:rPr>
          <w:rFonts w:ascii="Arial" w:hAnsi="Arial" w:cs="Arial"/>
        </w:rPr>
        <w:t xml:space="preserve"> ostvarenja do kraja tekuće godine</w:t>
      </w:r>
    </w:p>
    <w:p w:rsidR="00AB0FD1" w:rsidRPr="007621DD" w:rsidRDefault="00AB0FD1" w:rsidP="00AB0FD1">
      <w:pPr>
        <w:pStyle w:val="ListParagraph"/>
        <w:numPr>
          <w:ilvl w:val="0"/>
          <w:numId w:val="1"/>
        </w:numPr>
        <w:rPr>
          <w:rFonts w:ascii="Arial" w:hAnsi="Arial" w:cs="Arial"/>
        </w:rPr>
      </w:pPr>
      <w:r w:rsidRPr="007621DD">
        <w:rPr>
          <w:rFonts w:ascii="Arial" w:eastAsia="Times New Roman" w:hAnsi="Arial" w:cs="Arial"/>
          <w:color w:val="000000"/>
        </w:rPr>
        <w:t>V1381101 63811; Tekuće pomoći iz državnog proračuna temeljem prijenosa EU sredstava uvećane su za 4.028,20 Eur temeljem realiziranih sredstava tijekom godine</w:t>
      </w:r>
    </w:p>
    <w:p w:rsidR="00AB0FD1" w:rsidRPr="007621DD" w:rsidRDefault="00AB0FD1" w:rsidP="00F521E1">
      <w:pPr>
        <w:pStyle w:val="ListParagraph"/>
        <w:rPr>
          <w:rFonts w:ascii="Arial" w:hAnsi="Arial" w:cs="Arial"/>
        </w:rPr>
      </w:pPr>
    </w:p>
    <w:p w:rsidR="00AB0FD1" w:rsidRPr="007621DD" w:rsidRDefault="00AB0FD1" w:rsidP="00FA62B6">
      <w:pPr>
        <w:pStyle w:val="ListParagraph"/>
        <w:numPr>
          <w:ilvl w:val="0"/>
          <w:numId w:val="1"/>
        </w:numPr>
        <w:rPr>
          <w:rFonts w:ascii="Arial" w:hAnsi="Arial" w:cs="Arial"/>
        </w:rPr>
      </w:pPr>
      <w:r w:rsidRPr="007621DD">
        <w:rPr>
          <w:rFonts w:ascii="Arial" w:eastAsia="Times New Roman" w:hAnsi="Arial" w:cs="Arial"/>
          <w:color w:val="000000"/>
        </w:rPr>
        <w:t xml:space="preserve">V1381119 63811; Tekuće pomoći iz državnog proračuna temeljem prijenosa EU sredstava - RCK RECEPT </w:t>
      </w:r>
      <w:r w:rsidRPr="007621DD">
        <w:rPr>
          <w:rFonts w:ascii="Arial" w:eastAsia="Times New Roman" w:hAnsi="Arial" w:cs="Arial"/>
          <w:color w:val="000000"/>
        </w:rPr>
        <w:t>uvećan</w:t>
      </w:r>
      <w:r w:rsidR="007621DD">
        <w:rPr>
          <w:rFonts w:ascii="Arial" w:eastAsia="Times New Roman" w:hAnsi="Arial" w:cs="Arial"/>
          <w:color w:val="000000"/>
        </w:rPr>
        <w:t>e</w:t>
      </w:r>
      <w:r w:rsidRPr="007621DD">
        <w:rPr>
          <w:rFonts w:ascii="Arial" w:eastAsia="Times New Roman" w:hAnsi="Arial" w:cs="Arial"/>
          <w:color w:val="000000"/>
        </w:rPr>
        <w:t xml:space="preserve"> su za 285,18 eur</w:t>
      </w:r>
    </w:p>
    <w:p w:rsidR="00AB0FD1" w:rsidRPr="007621DD" w:rsidRDefault="00AB0FD1" w:rsidP="00FA62B6">
      <w:pPr>
        <w:pStyle w:val="ListParagraph"/>
        <w:numPr>
          <w:ilvl w:val="0"/>
          <w:numId w:val="1"/>
        </w:numPr>
        <w:rPr>
          <w:rFonts w:ascii="Arial" w:hAnsi="Arial" w:cs="Arial"/>
        </w:rPr>
      </w:pPr>
      <w:r w:rsidRPr="007621DD">
        <w:rPr>
          <w:rFonts w:ascii="Arial" w:eastAsia="Times New Roman" w:hAnsi="Arial" w:cs="Arial"/>
          <w:color w:val="000000"/>
        </w:rPr>
        <w:t>V1391108 63911; Tekući prijenosi između</w:t>
      </w:r>
      <w:r w:rsidRPr="007621DD">
        <w:rPr>
          <w:rFonts w:ascii="Arial" w:eastAsia="Times New Roman" w:hAnsi="Arial" w:cs="Arial"/>
          <w:color w:val="000000"/>
        </w:rPr>
        <w:t xml:space="preserve"> </w:t>
      </w:r>
      <w:r w:rsidRPr="007621DD">
        <w:rPr>
          <w:rFonts w:ascii="Arial" w:eastAsia="Times New Roman" w:hAnsi="Arial" w:cs="Arial"/>
          <w:color w:val="000000"/>
        </w:rPr>
        <w:t>proračunskih korisnika istog proračuna - Projekt RCK RECEPT</w:t>
      </w:r>
      <w:r w:rsidRPr="007621DD">
        <w:rPr>
          <w:rFonts w:ascii="Arial" w:eastAsia="Times New Roman" w:hAnsi="Arial" w:cs="Arial"/>
          <w:color w:val="000000"/>
        </w:rPr>
        <w:t xml:space="preserve">  umanjeni su za -2.550,74 eur</w:t>
      </w:r>
    </w:p>
    <w:p w:rsidR="00AB0FD1" w:rsidRPr="007621DD" w:rsidRDefault="00AB0FD1" w:rsidP="00FA62B6">
      <w:pPr>
        <w:pStyle w:val="ListParagraph"/>
        <w:numPr>
          <w:ilvl w:val="0"/>
          <w:numId w:val="1"/>
        </w:numPr>
        <w:rPr>
          <w:rFonts w:ascii="Arial" w:hAnsi="Arial" w:cs="Arial"/>
        </w:rPr>
      </w:pPr>
      <w:r w:rsidRPr="007621DD">
        <w:rPr>
          <w:rFonts w:ascii="Arial" w:eastAsia="Times New Roman" w:hAnsi="Arial" w:cs="Arial"/>
          <w:color w:val="000000"/>
        </w:rPr>
        <w:t>V1391110 63911; Tekući prijenosi između proračunskih korisnika istog proračuna - projekt MREŽA KOM5ENTNOSTI</w:t>
      </w:r>
      <w:r w:rsidRPr="007621DD">
        <w:rPr>
          <w:rFonts w:ascii="Arial" w:eastAsia="Times New Roman" w:hAnsi="Arial" w:cs="Arial"/>
          <w:color w:val="000000"/>
        </w:rPr>
        <w:t xml:space="preserve"> umanjeni su za </w:t>
      </w:r>
      <w:r w:rsidR="00F521E1" w:rsidRPr="007621DD">
        <w:rPr>
          <w:rFonts w:ascii="Arial" w:eastAsia="Times New Roman" w:hAnsi="Arial" w:cs="Arial"/>
          <w:color w:val="000000"/>
        </w:rPr>
        <w:t>-</w:t>
      </w:r>
      <w:r w:rsidRPr="007621DD">
        <w:rPr>
          <w:rFonts w:ascii="Arial" w:eastAsia="Times New Roman" w:hAnsi="Arial" w:cs="Arial"/>
          <w:color w:val="000000"/>
        </w:rPr>
        <w:t>0,07 eur</w:t>
      </w:r>
    </w:p>
    <w:p w:rsidR="00AB0FD1" w:rsidRPr="007621DD" w:rsidRDefault="00F521E1" w:rsidP="00FA62B6">
      <w:pPr>
        <w:pStyle w:val="ListParagraph"/>
        <w:numPr>
          <w:ilvl w:val="0"/>
          <w:numId w:val="1"/>
        </w:numPr>
        <w:rPr>
          <w:rFonts w:ascii="Arial" w:hAnsi="Arial" w:cs="Arial"/>
        </w:rPr>
      </w:pPr>
      <w:r w:rsidRPr="007621DD">
        <w:rPr>
          <w:rFonts w:ascii="Arial" w:eastAsia="Times New Roman" w:hAnsi="Arial" w:cs="Arial"/>
          <w:color w:val="000000"/>
        </w:rPr>
        <w:lastRenderedPageBreak/>
        <w:t>V1392103 63921; Kapitalni prijenosi između proračunskih korisnika istog proračuna - projekt MREŽA KOM5ENTNOSTI</w:t>
      </w:r>
      <w:r w:rsidRPr="007621DD">
        <w:rPr>
          <w:rFonts w:ascii="Arial" w:eastAsia="Times New Roman" w:hAnsi="Arial" w:cs="Arial"/>
          <w:color w:val="000000"/>
        </w:rPr>
        <w:t xml:space="preserve"> umanjeni su za -369,74 eur</w:t>
      </w:r>
    </w:p>
    <w:p w:rsidR="00F521E1" w:rsidRPr="007621DD" w:rsidRDefault="00F521E1" w:rsidP="00FA62B6">
      <w:pPr>
        <w:pStyle w:val="ListParagraph"/>
        <w:numPr>
          <w:ilvl w:val="0"/>
          <w:numId w:val="1"/>
        </w:numPr>
        <w:rPr>
          <w:rFonts w:ascii="Arial" w:hAnsi="Arial" w:cs="Arial"/>
        </w:rPr>
      </w:pPr>
      <w:r w:rsidRPr="007621DD">
        <w:rPr>
          <w:rFonts w:ascii="Arial" w:eastAsia="Times New Roman" w:hAnsi="Arial" w:cs="Arial"/>
          <w:color w:val="000000"/>
        </w:rPr>
        <w:t>V1393109 63931; Tekući prijenosi između pror.korisnika istog proračuna temeljem prijenosa EU sredstava - Projekt MREŽA KOM5TENTNOSTI</w:t>
      </w:r>
      <w:r w:rsidRPr="007621DD">
        <w:rPr>
          <w:rFonts w:ascii="Arial" w:eastAsia="Times New Roman" w:hAnsi="Arial" w:cs="Arial"/>
          <w:color w:val="000000"/>
        </w:rPr>
        <w:t xml:space="preserve"> </w:t>
      </w:r>
      <w:r w:rsidRPr="007621DD">
        <w:rPr>
          <w:rFonts w:ascii="Arial" w:eastAsia="Times New Roman" w:hAnsi="Arial" w:cs="Arial"/>
          <w:color w:val="000000"/>
        </w:rPr>
        <w:t>umanjeni su za -0,</w:t>
      </w:r>
      <w:r w:rsidRPr="007621DD">
        <w:rPr>
          <w:rFonts w:ascii="Arial" w:eastAsia="Times New Roman" w:hAnsi="Arial" w:cs="Arial"/>
          <w:color w:val="000000"/>
        </w:rPr>
        <w:t>6</w:t>
      </w:r>
      <w:r w:rsidRPr="007621DD">
        <w:rPr>
          <w:rFonts w:ascii="Arial" w:eastAsia="Times New Roman" w:hAnsi="Arial" w:cs="Arial"/>
          <w:color w:val="000000"/>
        </w:rPr>
        <w:t>0 eur</w:t>
      </w:r>
    </w:p>
    <w:p w:rsidR="00F521E1" w:rsidRPr="007621DD" w:rsidRDefault="00F521E1" w:rsidP="00FA62B6">
      <w:pPr>
        <w:pStyle w:val="ListParagraph"/>
        <w:numPr>
          <w:ilvl w:val="0"/>
          <w:numId w:val="1"/>
        </w:numPr>
        <w:rPr>
          <w:rFonts w:ascii="Arial" w:hAnsi="Arial" w:cs="Arial"/>
        </w:rPr>
      </w:pPr>
      <w:r w:rsidRPr="007621DD">
        <w:rPr>
          <w:rFonts w:ascii="Arial" w:eastAsia="Times New Roman" w:hAnsi="Arial" w:cs="Arial"/>
          <w:color w:val="000000"/>
        </w:rPr>
        <w:t>V1393110 63931; Tekući prijenosi između proračunskih korisnika istog proračuna temeljem prijenosa EU sredstava - RCK RECEPT umanjeni su za -</w:t>
      </w:r>
      <w:r w:rsidRPr="007621DD">
        <w:rPr>
          <w:rFonts w:ascii="Arial" w:eastAsia="Times New Roman" w:hAnsi="Arial" w:cs="Arial"/>
          <w:color w:val="000000"/>
        </w:rPr>
        <w:t>14.454,24</w:t>
      </w:r>
      <w:r w:rsidRPr="007621DD">
        <w:rPr>
          <w:rFonts w:ascii="Arial" w:eastAsia="Times New Roman" w:hAnsi="Arial" w:cs="Arial"/>
          <w:color w:val="000000"/>
        </w:rPr>
        <w:t xml:space="preserve"> eur</w:t>
      </w:r>
    </w:p>
    <w:p w:rsidR="00AB0FD1" w:rsidRPr="007621DD" w:rsidRDefault="00F521E1" w:rsidP="007621DD">
      <w:pPr>
        <w:pStyle w:val="ListParagraph"/>
        <w:numPr>
          <w:ilvl w:val="0"/>
          <w:numId w:val="1"/>
        </w:numPr>
        <w:rPr>
          <w:rFonts w:ascii="Arial" w:hAnsi="Arial" w:cs="Arial"/>
        </w:rPr>
      </w:pPr>
      <w:r w:rsidRPr="007621DD">
        <w:rPr>
          <w:rFonts w:ascii="Arial" w:eastAsia="Times New Roman" w:hAnsi="Arial" w:cs="Arial"/>
          <w:color w:val="000000"/>
        </w:rPr>
        <w:t>V1394109 63941; Kapitalni prijenosi između pror. korisnika istog prorač</w:t>
      </w:r>
      <w:r w:rsidR="002C7E62">
        <w:rPr>
          <w:rFonts w:ascii="Arial" w:eastAsia="Times New Roman" w:hAnsi="Arial" w:cs="Arial"/>
          <w:color w:val="000000"/>
        </w:rPr>
        <w:t>una temeljem prijenosa EU sred.</w:t>
      </w:r>
      <w:bookmarkStart w:id="0" w:name="_GoBack"/>
      <w:bookmarkEnd w:id="0"/>
      <w:r w:rsidRPr="007621DD">
        <w:rPr>
          <w:rFonts w:ascii="Arial" w:eastAsia="Times New Roman" w:hAnsi="Arial" w:cs="Arial"/>
          <w:color w:val="000000"/>
        </w:rPr>
        <w:t xml:space="preserve"> projekt MREŽA KOM5ENTNOSTI</w:t>
      </w:r>
      <w:r w:rsidRPr="007621DD">
        <w:rPr>
          <w:rFonts w:ascii="Arial" w:eastAsia="Times New Roman" w:hAnsi="Arial" w:cs="Arial"/>
          <w:color w:val="000000"/>
        </w:rPr>
        <w:t xml:space="preserve"> </w:t>
      </w:r>
      <w:r w:rsidRPr="007621DD">
        <w:rPr>
          <w:rFonts w:ascii="Arial" w:eastAsia="Times New Roman" w:hAnsi="Arial" w:cs="Arial"/>
          <w:color w:val="000000"/>
        </w:rPr>
        <w:t>umanjeni su za -</w:t>
      </w:r>
      <w:r w:rsidRPr="007621DD">
        <w:rPr>
          <w:rFonts w:ascii="Arial" w:eastAsia="Times New Roman" w:hAnsi="Arial" w:cs="Arial"/>
          <w:color w:val="000000"/>
        </w:rPr>
        <w:t>2.967,26</w:t>
      </w:r>
      <w:r w:rsidRPr="007621DD">
        <w:rPr>
          <w:rFonts w:ascii="Arial" w:eastAsia="Times New Roman" w:hAnsi="Arial" w:cs="Arial"/>
          <w:color w:val="000000"/>
        </w:rPr>
        <w:t xml:space="preserve"> eur</w:t>
      </w:r>
      <w:r w:rsidR="007621DD" w:rsidRPr="007621DD">
        <w:rPr>
          <w:rFonts w:ascii="Arial" w:eastAsia="Times New Roman" w:hAnsi="Arial" w:cs="Arial"/>
          <w:color w:val="000000"/>
        </w:rPr>
        <w:t>.</w:t>
      </w:r>
    </w:p>
    <w:p w:rsidR="007621DD" w:rsidRPr="007621DD" w:rsidRDefault="007621DD" w:rsidP="007621DD">
      <w:pPr>
        <w:jc w:val="both"/>
        <w:rPr>
          <w:rFonts w:ascii="Arial" w:hAnsi="Arial" w:cs="Arial"/>
          <w:color w:val="000000"/>
          <w:shd w:val="clear" w:color="auto" w:fill="FFFFFF"/>
        </w:rPr>
      </w:pPr>
      <w:r w:rsidRPr="007621DD">
        <w:rPr>
          <w:rFonts w:ascii="Arial" w:hAnsi="Arial" w:cs="Arial"/>
          <w:color w:val="000000"/>
          <w:shd w:val="clear" w:color="auto" w:fill="FFFFFF"/>
        </w:rPr>
        <w:t>Izmjene financijskog plana naše škole vezane za realizaciju projekata RCK RECEPT I MREŽA KOM5ENTNOSTI izvršene su u skladu sa dostavljenim podacima od strane koordinatora projekata. Iznimka su plaće i indirektni troškovi koji su sastavni dio plana projekta RCK RECEPT. Izmjene plana za plaće izvršene su temeljem izračuna troškova koji će se realizirati do kraja studenoga 2023. godine. Prema troškovima plaća izmjenjeni su i indirektni troškovi</w:t>
      </w:r>
    </w:p>
    <w:sectPr w:rsidR="007621DD" w:rsidRPr="00762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0A7F"/>
    <w:multiLevelType w:val="hybridMultilevel"/>
    <w:tmpl w:val="090C6344"/>
    <w:lvl w:ilvl="0" w:tplc="AA84F48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5C1341"/>
    <w:multiLevelType w:val="hybridMultilevel"/>
    <w:tmpl w:val="461E7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4EE5C73"/>
    <w:multiLevelType w:val="hybridMultilevel"/>
    <w:tmpl w:val="29AAB20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6"/>
    <w:rsid w:val="00041F7E"/>
    <w:rsid w:val="00051D08"/>
    <w:rsid w:val="000D33AB"/>
    <w:rsid w:val="00196BA3"/>
    <w:rsid w:val="001F5ACC"/>
    <w:rsid w:val="002C660F"/>
    <w:rsid w:val="002C7E62"/>
    <w:rsid w:val="00386419"/>
    <w:rsid w:val="003E123F"/>
    <w:rsid w:val="00471B5C"/>
    <w:rsid w:val="00493591"/>
    <w:rsid w:val="004A0177"/>
    <w:rsid w:val="004B72F9"/>
    <w:rsid w:val="00517BE7"/>
    <w:rsid w:val="00572EC5"/>
    <w:rsid w:val="005C1907"/>
    <w:rsid w:val="006D15D1"/>
    <w:rsid w:val="007621DD"/>
    <w:rsid w:val="00786C35"/>
    <w:rsid w:val="007B6158"/>
    <w:rsid w:val="00807F28"/>
    <w:rsid w:val="00827074"/>
    <w:rsid w:val="00871786"/>
    <w:rsid w:val="00A3073E"/>
    <w:rsid w:val="00A83B49"/>
    <w:rsid w:val="00AB0FD1"/>
    <w:rsid w:val="00AD23B1"/>
    <w:rsid w:val="00BB60C4"/>
    <w:rsid w:val="00C072E9"/>
    <w:rsid w:val="00C75699"/>
    <w:rsid w:val="00CF1129"/>
    <w:rsid w:val="00CF52B8"/>
    <w:rsid w:val="00D375CA"/>
    <w:rsid w:val="00D61D88"/>
    <w:rsid w:val="00F20E2C"/>
    <w:rsid w:val="00F521E1"/>
    <w:rsid w:val="00F70C76"/>
    <w:rsid w:val="00FA5684"/>
    <w:rsid w:val="00FA62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FFC9F-2F83-45F0-8000-E1B8B5D2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76"/>
    <w:pPr>
      <w:ind w:left="720"/>
      <w:contextualSpacing/>
    </w:pPr>
  </w:style>
  <w:style w:type="paragraph" w:styleId="BalloonText">
    <w:name w:val="Balloon Text"/>
    <w:basedOn w:val="Normal"/>
    <w:link w:val="BalloonTextChar"/>
    <w:uiPriority w:val="99"/>
    <w:semiHidden/>
    <w:unhideWhenUsed/>
    <w:rsid w:val="00D61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88"/>
    <w:rPr>
      <w:rFonts w:ascii="Segoe UI" w:hAnsi="Segoe UI" w:cs="Segoe UI"/>
      <w:sz w:val="18"/>
      <w:szCs w:val="18"/>
    </w:rPr>
  </w:style>
  <w:style w:type="table" w:styleId="TableGrid">
    <w:name w:val="Table Grid"/>
    <w:basedOn w:val="TableNormal"/>
    <w:uiPriority w:val="39"/>
    <w:rsid w:val="0076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01184">
      <w:bodyDiv w:val="1"/>
      <w:marLeft w:val="0"/>
      <w:marRight w:val="0"/>
      <w:marTop w:val="0"/>
      <w:marBottom w:val="0"/>
      <w:divBdr>
        <w:top w:val="none" w:sz="0" w:space="0" w:color="auto"/>
        <w:left w:val="none" w:sz="0" w:space="0" w:color="auto"/>
        <w:bottom w:val="none" w:sz="0" w:space="0" w:color="auto"/>
        <w:right w:val="none" w:sz="0" w:space="0" w:color="auto"/>
      </w:divBdr>
    </w:div>
    <w:div w:id="19401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509</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SREDNJA</dc:creator>
  <cp:lastModifiedBy>Računovodstvo</cp:lastModifiedBy>
  <cp:revision>5</cp:revision>
  <cp:lastPrinted>2023-05-15T07:16:00Z</cp:lastPrinted>
  <dcterms:created xsi:type="dcterms:W3CDTF">2023-09-28T09:56:00Z</dcterms:created>
  <dcterms:modified xsi:type="dcterms:W3CDTF">2023-09-28T10:28:00Z</dcterms:modified>
</cp:coreProperties>
</file>